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HALA ABDALLA MOHAMED ABDALLA</w:t>
      </w:r>
    </w:p>
    <w:p>
      <w:r>
        <w:rPr>
          <w:rFonts w:ascii="Arial" w:hAnsi="Arial"/>
          <w:sz w:val="22"/>
        </w:rPr>
        <w:t>📍 Makkah, Saudi Arabia | 📞 +966 54 721 7050 | ✉️ halajudge@gmail.com</w:t>
      </w:r>
    </w:p>
    <w:p>
      <w:r>
        <w:rPr>
          <w:rFonts w:ascii="Arial" w:hAnsi="Arial"/>
          <w:sz w:val="22"/>
        </w:rPr>
        <w:t>🛂 Passport No.: P127941904 | DOB: 23 Jan 1998 | Nationality: Sudanese</w:t>
      </w:r>
    </w:p>
    <w:p>
      <w:pPr>
        <w:pStyle w:val="Heading1"/>
      </w:pPr>
      <w:r>
        <w:t>Professional Summary</w:t>
      </w:r>
    </w:p>
    <w:p>
      <w:r>
        <w:rPr>
          <w:rFonts w:ascii="Arial" w:hAnsi="Arial"/>
          <w:sz w:val="22"/>
        </w:rPr>
        <w:t>Dedicated and compassionate Registered Nurse with over 2 years of hands-on experience in emergency and general ward care. Holds a Bachelor’s degree in Nursing from the University of Bahri with “Very Good” standing. Licensed to practice in Sudan. Demonstrates strong teamwork, adaptability, and clinical decision-making under pressure. Currently seeking professional opportunities in Saudi Arabia.</w:t>
      </w:r>
    </w:p>
    <w:p>
      <w:pPr>
        <w:pStyle w:val="Heading1"/>
      </w:pPr>
      <w:r>
        <w:t>Education</w:t>
      </w:r>
    </w:p>
    <w:p>
      <w:r>
        <w:rPr>
          <w:rFonts w:ascii="Arial" w:hAnsi="Arial"/>
          <w:sz w:val="22"/>
        </w:rPr>
        <w:t>Bachelor of Science in Nursing</w:t>
      </w:r>
    </w:p>
    <w:p>
      <w:r>
        <w:rPr>
          <w:rFonts w:ascii="Arial" w:hAnsi="Arial"/>
          <w:sz w:val="22"/>
        </w:rPr>
        <w:t>University of Bahri, Khartoum, Sudan</w:t>
      </w:r>
    </w:p>
    <w:p>
      <w:r>
        <w:rPr>
          <w:rFonts w:ascii="Arial" w:hAnsi="Arial"/>
          <w:sz w:val="22"/>
        </w:rPr>
        <w:t>Graduation Date: 29 December 2021 | Grade: Very Good | CWGPA: 3.17</w:t>
      </w:r>
    </w:p>
    <w:p>
      <w:r>
        <w:rPr>
          <w:rFonts w:ascii="Arial" w:hAnsi="Arial"/>
          <w:sz w:val="22"/>
        </w:rPr>
        <w:t>Language of Instruction: English</w:t>
      </w:r>
    </w:p>
    <w:p>
      <w:pPr>
        <w:pStyle w:val="Heading1"/>
      </w:pPr>
      <w:r>
        <w:t>Professional License</w:t>
      </w:r>
    </w:p>
    <w:p>
      <w:r>
        <w:rPr>
          <w:rFonts w:ascii="Arial" w:hAnsi="Arial"/>
          <w:sz w:val="22"/>
        </w:rPr>
        <w:t>License to Practice Nursing</w:t>
      </w:r>
    </w:p>
    <w:p>
      <w:r>
        <w:rPr>
          <w:rFonts w:ascii="Arial" w:hAnsi="Arial"/>
          <w:sz w:val="22"/>
        </w:rPr>
        <w:t>Sudan National Council for Medical &amp; Health Professions</w:t>
      </w:r>
    </w:p>
    <w:p>
      <w:r>
        <w:rPr>
          <w:rFonts w:ascii="Arial" w:hAnsi="Arial"/>
          <w:sz w:val="22"/>
        </w:rPr>
        <w:t>License Number: W-06210885 | Issue Date: 26/09/2024 | Valid Until: 26/09/2026</w:t>
      </w:r>
    </w:p>
    <w:p>
      <w:pPr>
        <w:pStyle w:val="Heading1"/>
      </w:pPr>
      <w:r>
        <w:t>Work Experience</w:t>
      </w:r>
    </w:p>
    <w:p>
      <w:r>
        <w:rPr>
          <w:rFonts w:ascii="Arial" w:hAnsi="Arial"/>
          <w:sz w:val="22"/>
        </w:rPr>
        <w:t>Second Specialist Nurse – Emergency &amp; General Ward</w:t>
      </w:r>
    </w:p>
    <w:p>
      <w:r>
        <w:rPr>
          <w:rFonts w:ascii="Arial" w:hAnsi="Arial"/>
          <w:sz w:val="22"/>
        </w:rPr>
        <w:t>Rabak Teaching Hospital, White Nile State, Sudan</w:t>
      </w:r>
    </w:p>
    <w:p>
      <w:r>
        <w:rPr>
          <w:rFonts w:ascii="Arial" w:hAnsi="Arial"/>
          <w:sz w:val="22"/>
        </w:rPr>
        <w:t>15 Jan 2022 – 01 Dec 2024</w:t>
      </w:r>
    </w:p>
    <w:p>
      <w:r>
        <w:rPr>
          <w:rFonts w:ascii="Arial" w:hAnsi="Arial"/>
          <w:sz w:val="22"/>
        </w:rPr>
        <w:t>- Provided high-quality nursing care in emergency and inpatient departments</w:t>
        <w:br/>
        <w:t>- Managed critical cases with focus on triage, stabilization, and patient monitoring</w:t>
        <w:br/>
        <w:t>- Collaborated with multidisciplinary teams for effective treatment planning</w:t>
        <w:br/>
        <w:t>- Handled multiple priorities under pressure with excellent focus and teamwork</w:t>
      </w:r>
    </w:p>
    <w:p>
      <w:pPr>
        <w:pStyle w:val="Heading1"/>
      </w:pPr>
      <w:r>
        <w:t>Clinical Training &amp; Internship</w:t>
      </w:r>
    </w:p>
    <w:p>
      <w:r>
        <w:rPr>
          <w:rFonts w:ascii="Arial" w:hAnsi="Arial"/>
          <w:sz w:val="22"/>
        </w:rPr>
        <w:t>• Emergency &amp; Critical Care Nursing</w:t>
        <w:br/>
        <w:t>• Psychiatric Nursing</w:t>
        <w:br/>
        <w:t>• Applied Medical, Surgical, Pediatric, Obstetric &amp; Gynecological Nursing</w:t>
        <w:br/>
        <w:t>• Community Health Nursing</w:t>
        <w:br/>
        <w:t>• Nursing Management &amp; Research Methodology</w:t>
      </w:r>
    </w:p>
    <w:p>
      <w:pPr>
        <w:pStyle w:val="Heading1"/>
      </w:pPr>
      <w:r>
        <w:t>Research &amp; Dissertation</w:t>
      </w:r>
    </w:p>
    <w:p>
      <w:r>
        <w:rPr>
          <w:rFonts w:ascii="Arial" w:hAnsi="Arial"/>
          <w:sz w:val="22"/>
        </w:rPr>
        <w:t>Title: Assessment of nurses’ student knowledge and awareness regarding mycetoma</w:t>
      </w:r>
    </w:p>
    <w:p>
      <w:r>
        <w:rPr>
          <w:rFonts w:ascii="Arial" w:hAnsi="Arial"/>
          <w:sz w:val="22"/>
        </w:rPr>
        <w:t>University of Bahri, August 2021</w:t>
      </w:r>
    </w:p>
    <w:p>
      <w:pPr>
        <w:pStyle w:val="Heading1"/>
      </w:pPr>
      <w:r>
        <w:t>Courses &amp; Certifications</w:t>
      </w:r>
    </w:p>
    <w:p>
      <w:r>
        <w:rPr>
          <w:rFonts w:ascii="Arial" w:hAnsi="Arial"/>
          <w:sz w:val="22"/>
        </w:rPr>
        <w:t>• Basic Life Support (BLS) – American Heart Association, Valid until 2026</w:t>
      </w:r>
    </w:p>
    <w:p>
      <w:r>
        <w:rPr>
          <w:rFonts w:ascii="Arial" w:hAnsi="Arial"/>
          <w:sz w:val="22"/>
        </w:rPr>
        <w:t>• Advanced Cardiovascular Life Support (ACLS) – American Heart Association, Valid until 2026</w:t>
      </w:r>
    </w:p>
    <w:p>
      <w:r>
        <w:rPr>
          <w:rFonts w:ascii="Arial" w:hAnsi="Arial"/>
          <w:sz w:val="22"/>
        </w:rPr>
        <w:t>• Pediatric Advanced Life Support (PALS) – American Heart Association, Valid until 2026</w:t>
      </w:r>
    </w:p>
    <w:p>
      <w:r>
        <w:rPr>
          <w:rFonts w:ascii="Arial" w:hAnsi="Arial"/>
          <w:sz w:val="22"/>
        </w:rPr>
        <w:t>• Cardiopulmonary Resuscitation (CPR) – American Heart Association, Valid until 2026</w:t>
      </w:r>
    </w:p>
    <w:p>
      <w:r>
        <w:rPr>
          <w:rFonts w:ascii="Arial" w:hAnsi="Arial"/>
          <w:sz w:val="22"/>
        </w:rPr>
        <w:t>• Infection Control &amp; Prevention (ICP) – American Heart Association, Valid until 2026</w:t>
      </w:r>
    </w:p>
    <w:p>
      <w:pPr>
        <w:pStyle w:val="Heading1"/>
      </w:pPr>
      <w:r>
        <w:t>Skills</w:t>
      </w:r>
    </w:p>
    <w:p>
      <w:r>
        <w:rPr>
          <w:rFonts w:ascii="Arial" w:hAnsi="Arial"/>
          <w:sz w:val="22"/>
        </w:rPr>
        <w:t>• Emergency &amp; Critical Care</w:t>
        <w:br/>
        <w:t>• Basic Life Support (BLS)</w:t>
        <w:br/>
        <w:t>• Patient Assessment &amp; Documentation</w:t>
        <w:br/>
        <w:t>• Infection Control</w:t>
        <w:br/>
        <w:t>• Nursing Leadership &amp; Teamwork</w:t>
        <w:br/>
        <w:t>• Evidence-Based Practice</w:t>
      </w:r>
    </w:p>
    <w:p>
      <w:pPr>
        <w:pStyle w:val="Heading1"/>
      </w:pPr>
      <w:r>
        <w:t>Languages</w:t>
      </w:r>
    </w:p>
    <w:p>
      <w:r>
        <w:rPr>
          <w:rFonts w:ascii="Arial" w:hAnsi="Arial"/>
          <w:sz w:val="22"/>
        </w:rPr>
        <w:t>• Arabic: Native</w:t>
        <w:br/>
        <w:t>• English: Fluent</w:t>
      </w:r>
    </w:p>
    <w:p>
      <w:pPr>
        <w:pStyle w:val="Heading1"/>
      </w:pPr>
      <w:r>
        <w:t>Saudi Licensure Eligibility</w:t>
      </w:r>
    </w:p>
    <w:p>
      <w:r>
        <w:rPr>
          <w:rFonts w:ascii="Arial" w:hAnsi="Arial"/>
          <w:sz w:val="22"/>
        </w:rPr>
        <w:t>• SNLE Exam Eligibility Code Generated (Valid until 12/05/2026)</w:t>
      </w:r>
    </w:p>
    <w:p>
      <w:r>
        <w:rPr>
          <w:rFonts w:ascii="Arial" w:hAnsi="Arial"/>
          <w:sz w:val="22"/>
        </w:rPr>
        <w:t>• Exam Provider: Prometric | Exam Name: Nursing_SNLE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